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CDB15" w14:textId="3D2FF0DC" w:rsidR="008F13F5" w:rsidRPr="0076660D" w:rsidRDefault="008F13F5" w:rsidP="008F13F5">
      <w:pPr>
        <w:pStyle w:val="Header"/>
        <w:tabs>
          <w:tab w:val="clear" w:pos="4153"/>
          <w:tab w:val="clear" w:pos="8306"/>
          <w:tab w:val="right" w:pos="9026"/>
        </w:tabs>
        <w:rPr>
          <w:b/>
          <w:color w:val="FF0000"/>
          <w:sz w:val="24"/>
        </w:rPr>
      </w:pPr>
      <w:bookmarkStart w:id="0" w:name="_Hlk512609091"/>
      <w:bookmarkStart w:id="1" w:name="_GoBack"/>
      <w:bookmarkEnd w:id="1"/>
      <w:r>
        <w:rPr>
          <w:b/>
          <w:sz w:val="24"/>
        </w:rPr>
        <w:t>3GPP TSG-RAN WG1 Meeting #98bis</w:t>
      </w:r>
      <w:r>
        <w:rPr>
          <w:b/>
          <w:sz w:val="24"/>
        </w:rPr>
        <w:tab/>
      </w:r>
      <w:r w:rsidRPr="00101E9D">
        <w:rPr>
          <w:b/>
          <w:sz w:val="24"/>
        </w:rPr>
        <w:t>R1-19</w:t>
      </w:r>
      <w:r w:rsidR="00775B4E">
        <w:rPr>
          <w:b/>
          <w:sz w:val="24"/>
        </w:rPr>
        <w:t>10380</w:t>
      </w:r>
    </w:p>
    <w:p w14:paraId="6C7D7CEF" w14:textId="77777777" w:rsidR="008F13F5" w:rsidRPr="00BC0557" w:rsidRDefault="008F13F5" w:rsidP="008F13F5">
      <w:pPr>
        <w:pStyle w:val="Header"/>
        <w:rPr>
          <w:b/>
          <w:sz w:val="24"/>
        </w:rPr>
      </w:pPr>
      <w:r w:rsidRPr="0076660D">
        <w:rPr>
          <w:b/>
          <w:sz w:val="24"/>
        </w:rPr>
        <w:t>Chongqing</w:t>
      </w:r>
      <w:r>
        <w:rPr>
          <w:b/>
          <w:sz w:val="24"/>
        </w:rPr>
        <w:t>, China, October 14 – 20, 2019</w:t>
      </w:r>
    </w:p>
    <w:bookmarkEnd w:id="0"/>
    <w:p w14:paraId="2A0E09CD" w14:textId="77777777" w:rsidR="00BC0557" w:rsidRDefault="00BC0557" w:rsidP="00BC0557"/>
    <w:p w14:paraId="779ABF42" w14:textId="34404BBC"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r w:rsidR="00C94DA6" w:rsidRPr="004F1DD9">
        <w:t>2.</w:t>
      </w:r>
      <w:r w:rsidR="00407EDE">
        <w:t>3</w:t>
      </w:r>
    </w:p>
    <w:p w14:paraId="06A83340" w14:textId="619B7812" w:rsidR="00BC0557" w:rsidRPr="00942652" w:rsidRDefault="00BC0557" w:rsidP="00BC0557">
      <w:pPr>
        <w:tabs>
          <w:tab w:val="left" w:pos="1701"/>
        </w:tabs>
        <w:spacing w:after="60"/>
        <w:rPr>
          <w:bCs/>
          <w:color w:val="000000" w:themeColor="text1"/>
        </w:rPr>
      </w:pPr>
      <w:r w:rsidRPr="00942652">
        <w:rPr>
          <w:b/>
          <w:color w:val="000000" w:themeColor="text1"/>
          <w:sz w:val="22"/>
        </w:rPr>
        <w:t>Title:</w:t>
      </w:r>
      <w:r w:rsidRPr="00942652">
        <w:rPr>
          <w:b/>
          <w:color w:val="000000" w:themeColor="text1"/>
        </w:rPr>
        <w:tab/>
      </w:r>
      <w:r w:rsidR="00407EDE" w:rsidRPr="00775B4E">
        <w:rPr>
          <w:color w:val="000000" w:themeColor="text1"/>
        </w:rPr>
        <w:t>On other aspects</w:t>
      </w:r>
      <w:r w:rsidR="004F1DD9" w:rsidRPr="00775B4E">
        <w:rPr>
          <w:color w:val="000000" w:themeColor="text1"/>
        </w:rPr>
        <w:t xml:space="preserve"> </w:t>
      </w:r>
      <w:r w:rsidR="00407EDE" w:rsidRPr="00775B4E">
        <w:rPr>
          <w:color w:val="000000" w:themeColor="text1"/>
        </w:rPr>
        <w:t>of</w:t>
      </w:r>
      <w:r w:rsidR="004F1DD9" w:rsidRPr="00775B4E">
        <w:rPr>
          <w:color w:val="000000" w:themeColor="text1"/>
        </w:rPr>
        <w:t xml:space="preserve"> </w:t>
      </w:r>
      <w:r w:rsidR="0079341C" w:rsidRPr="00775B4E">
        <w:rPr>
          <w:color w:val="000000" w:themeColor="text1"/>
        </w:rPr>
        <w:t>mode 2</w:t>
      </w:r>
      <w:r w:rsidR="00407EDE" w:rsidRPr="00775B4E">
        <w:rPr>
          <w:color w:val="000000" w:themeColor="text1"/>
        </w:rPr>
        <w:t xml:space="preserve"> resource allocation</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07D32B5C" w:rsidR="00BC0557" w:rsidRPr="00BC0557" w:rsidRDefault="00BC0557" w:rsidP="00043922">
      <w:pPr>
        <w:spacing w:after="120"/>
        <w:rPr>
          <w:b/>
          <w:sz w:val="22"/>
        </w:rPr>
      </w:pPr>
      <w:r w:rsidRPr="00BC0557">
        <w:rPr>
          <w:b/>
          <w:sz w:val="22"/>
        </w:rPr>
        <w:t>1. Introduction</w:t>
      </w:r>
      <w:r w:rsidR="00407EDE">
        <w:rPr>
          <w:b/>
          <w:sz w:val="22"/>
        </w:rPr>
        <w:t xml:space="preserve"> / background</w:t>
      </w:r>
    </w:p>
    <w:p w14:paraId="47AC7A64" w14:textId="4FD9081D" w:rsidR="00784838" w:rsidRPr="000245F2" w:rsidRDefault="000245F2" w:rsidP="000245F2">
      <w:pPr>
        <w:pStyle w:val="BodyText"/>
        <w:spacing w:after="120"/>
        <w:rPr>
          <w:color w:val="000000" w:themeColor="text1"/>
          <w:sz w:val="20"/>
        </w:rPr>
      </w:pPr>
      <w:r w:rsidRPr="000245F2">
        <w:rPr>
          <w:color w:val="000000" w:themeColor="text1"/>
          <w:sz w:val="20"/>
        </w:rPr>
        <w:t xml:space="preserve">For NR SL resource allocation in mode 1 and mode 2, besides the DCI control contents, resource sensing, (re)selection and chain- / block-reservation procedures, other </w:t>
      </w:r>
      <w:r w:rsidR="00BD4B6A">
        <w:rPr>
          <w:color w:val="000000" w:themeColor="text1"/>
          <w:sz w:val="20"/>
        </w:rPr>
        <w:t>smaller</w:t>
      </w:r>
      <w:r w:rsidRPr="000245F2">
        <w:rPr>
          <w:color w:val="000000" w:themeColor="text1"/>
          <w:sz w:val="20"/>
        </w:rPr>
        <w:t xml:space="preserve"> details such as resource reservation periods, time duration and frequency size of PSSCH sub-channel</w:t>
      </w:r>
      <w:r w:rsidR="00BD4B6A">
        <w:rPr>
          <w:color w:val="000000" w:themeColor="text1"/>
          <w:sz w:val="20"/>
        </w:rPr>
        <w:t>s</w:t>
      </w:r>
      <w:r w:rsidRPr="000245F2">
        <w:rPr>
          <w:color w:val="000000" w:themeColor="text1"/>
          <w:sz w:val="20"/>
        </w:rPr>
        <w:t xml:space="preserve"> that are needed for as part of sensing procedure for mode 2 should be determined as well. In this contribution, briefly discuss these remaining aspects.</w:t>
      </w:r>
    </w:p>
    <w:p w14:paraId="7A5370C9" w14:textId="610A778B" w:rsidR="00B04603" w:rsidRPr="00225A5C" w:rsidRDefault="00B04603" w:rsidP="00BC0557">
      <w:pPr>
        <w:rPr>
          <w:color w:val="FF0000"/>
        </w:rPr>
      </w:pPr>
    </w:p>
    <w:p w14:paraId="2DDFB004" w14:textId="77777777" w:rsidR="00BC0557" w:rsidRPr="00A220C6" w:rsidRDefault="00BC0557" w:rsidP="00B37A8A">
      <w:pPr>
        <w:spacing w:after="120"/>
        <w:rPr>
          <w:b/>
          <w:color w:val="000000" w:themeColor="text1"/>
          <w:sz w:val="22"/>
        </w:rPr>
      </w:pPr>
      <w:r w:rsidRPr="00A220C6">
        <w:rPr>
          <w:b/>
          <w:color w:val="000000" w:themeColor="text1"/>
          <w:sz w:val="22"/>
        </w:rPr>
        <w:t>2. Discussion</w:t>
      </w:r>
    </w:p>
    <w:p w14:paraId="5E8E3946" w14:textId="27533F1A" w:rsidR="00F6691C" w:rsidRPr="00F6691C" w:rsidRDefault="00F6691C" w:rsidP="00F6691C">
      <w:pPr>
        <w:spacing w:before="240" w:after="120"/>
        <w:rPr>
          <w:b/>
          <w:color w:val="000000" w:themeColor="text1"/>
          <w:sz w:val="22"/>
          <w:szCs w:val="20"/>
        </w:rPr>
      </w:pPr>
      <w:r w:rsidRPr="00F6691C">
        <w:rPr>
          <w:b/>
          <w:color w:val="000000" w:themeColor="text1"/>
          <w:sz w:val="22"/>
          <w:szCs w:val="20"/>
        </w:rPr>
        <w:t>2.1 Resource reservation periods</w:t>
      </w:r>
    </w:p>
    <w:p w14:paraId="1138157D" w14:textId="3F9B07E7" w:rsidR="00F6691C" w:rsidRPr="009E5D9A" w:rsidRDefault="00F6691C" w:rsidP="00F6691C">
      <w:pPr>
        <w:spacing w:after="120"/>
        <w:rPr>
          <w:color w:val="000000" w:themeColor="text1"/>
          <w:sz w:val="20"/>
          <w:szCs w:val="20"/>
          <w:highlight w:val="yellow"/>
          <w:lang w:val="en-AU"/>
        </w:rPr>
      </w:pPr>
      <w:r w:rsidRPr="009E5D9A">
        <w:rPr>
          <w:color w:val="000000" w:themeColor="text1"/>
          <w:sz w:val="20"/>
          <w:szCs w:val="20"/>
          <w:lang w:val="en-AU"/>
        </w:rPr>
        <w:t>As it has been described in the WID [</w:t>
      </w:r>
      <w:r>
        <w:rPr>
          <w:color w:val="000000" w:themeColor="text1"/>
          <w:sz w:val="20"/>
          <w:szCs w:val="20"/>
          <w:lang w:val="en-AU"/>
        </w:rPr>
        <w:t>1</w:t>
      </w:r>
      <w:r w:rsidRPr="009E5D9A">
        <w:rPr>
          <w:color w:val="000000" w:themeColor="text1"/>
          <w:sz w:val="20"/>
          <w:szCs w:val="20"/>
          <w:lang w:val="en-AU"/>
        </w:rPr>
        <w:t xml:space="preserve">], “… </w:t>
      </w:r>
      <w:r w:rsidRPr="009E5D9A">
        <w:rPr>
          <w:rFonts w:ascii="Times New Roman" w:hAnsi="Times New Roman" w:cs="Times New Roman"/>
          <w:i/>
          <w:color w:val="000000" w:themeColor="text1"/>
          <w:sz w:val="20"/>
          <w:szCs w:val="20"/>
          <w:lang w:val="en-AU"/>
        </w:rPr>
        <w:t>the focus and scope of NR V2X is to target advanced V2X use cases. However, this does not imply that NR V2X cannot support basic safety use cases. It is clearly up to the regional regulators and the stakeholders involved (i.e. Car OEMs and automotive ecosystem in general) to decide on the technology of choice for any service and any use case.</w:t>
      </w:r>
      <w:r w:rsidRPr="009E5D9A">
        <w:rPr>
          <w:color w:val="000000" w:themeColor="text1"/>
          <w:sz w:val="20"/>
          <w:szCs w:val="20"/>
          <w:lang w:val="en-AU"/>
        </w:rPr>
        <w:t xml:space="preserve">” Therefore, in order to allow this flexibility of technology choice for any services and use cases, periodic traffic type should continue to be supported in NR-V2X. Technically, this means the supported set of resource reservation intervals should cover wide range of values including the ones based on the normative requirements specified in [4] and also the ones that are already supported since Rel-14. According to [4], the minimum set of reservation periods that should be supported in NR-V2X are {10ms, 20ms, 33ms, 100ms, 500ms}. These, however, do not have to correspond to a set of packet latency requirement, which are normally needed for setting the </w:t>
      </w:r>
      <w:r w:rsidRPr="009E5D9A">
        <w:rPr>
          <w:i/>
          <w:color w:val="000000" w:themeColor="text1"/>
          <w:sz w:val="20"/>
          <w:szCs w:val="20"/>
          <w:lang w:val="en-AU"/>
        </w:rPr>
        <w:t>T</w:t>
      </w:r>
      <w:r w:rsidRPr="009E5D9A">
        <w:rPr>
          <w:i/>
          <w:color w:val="000000" w:themeColor="text1"/>
          <w:sz w:val="20"/>
          <w:szCs w:val="20"/>
          <w:vertAlign w:val="subscript"/>
          <w:lang w:val="en-AU"/>
        </w:rPr>
        <w:t>2</w:t>
      </w:r>
      <w:r w:rsidRPr="009E5D9A">
        <w:rPr>
          <w:color w:val="000000" w:themeColor="text1"/>
          <w:sz w:val="20"/>
          <w:szCs w:val="20"/>
          <w:lang w:val="en-AU"/>
        </w:rPr>
        <w:t xml:space="preserve"> value {3ms, 5ms, 10ms, 20ms, 25ms, 50ms, 100ms, 500ms}. To incorporate legacy intervals from Rel-14, a full set of reservation periods would be {10, 20, 33, 50, 100, 200, 300, 400, 500, 600, 700, 800, 900, 1000}</w:t>
      </w:r>
      <w:proofErr w:type="spellStart"/>
      <w:r w:rsidRPr="009E5D9A">
        <w:rPr>
          <w:color w:val="000000" w:themeColor="text1"/>
          <w:sz w:val="20"/>
          <w:szCs w:val="20"/>
          <w:lang w:val="en-AU"/>
        </w:rPr>
        <w:t>ms</w:t>
      </w:r>
      <w:proofErr w:type="spellEnd"/>
      <w:r w:rsidRPr="009E5D9A">
        <w:rPr>
          <w:color w:val="000000" w:themeColor="text1"/>
          <w:sz w:val="20"/>
          <w:szCs w:val="20"/>
          <w:lang w:val="en-AU"/>
        </w:rPr>
        <w:t>.</w:t>
      </w:r>
    </w:p>
    <w:p w14:paraId="2F9D14D5" w14:textId="57A7B462" w:rsidR="00F6691C" w:rsidRPr="009E5D9A" w:rsidRDefault="00F6691C" w:rsidP="00F6691C">
      <w:pPr>
        <w:spacing w:after="240"/>
        <w:rPr>
          <w:b/>
          <w:i/>
          <w:color w:val="000000" w:themeColor="text1"/>
          <w:sz w:val="20"/>
          <w:szCs w:val="20"/>
          <w:lang w:val="en-AU"/>
        </w:rPr>
      </w:pPr>
      <w:r w:rsidRPr="009E5D9A">
        <w:rPr>
          <w:b/>
          <w:i/>
          <w:color w:val="000000" w:themeColor="text1"/>
          <w:sz w:val="20"/>
          <w:szCs w:val="20"/>
          <w:lang w:val="en-AU"/>
        </w:rPr>
        <w:t xml:space="preserve">Proposal </w:t>
      </w:r>
      <w:r>
        <w:rPr>
          <w:b/>
          <w:i/>
          <w:color w:val="000000" w:themeColor="text1"/>
          <w:sz w:val="20"/>
          <w:szCs w:val="20"/>
          <w:lang w:val="en-AU"/>
        </w:rPr>
        <w:t>1</w:t>
      </w:r>
      <w:r w:rsidRPr="009E5D9A">
        <w:rPr>
          <w:b/>
          <w:i/>
          <w:color w:val="000000" w:themeColor="text1"/>
          <w:sz w:val="20"/>
          <w:szCs w:val="20"/>
          <w:lang w:val="en-AU"/>
        </w:rPr>
        <w:t>: The minimum set of reservation periods that should be at least supported in NR-V2X are {10ms, 20ms, 33ms, 100ms, 500ms}. In order to allow full flexibility of technology choice for any services and use cases, a full set of reservation periods would be {10, 20, 33, 50, 100, 200, 300, 400, 500, 600, 700, 800, 900, 1000}</w:t>
      </w:r>
      <w:proofErr w:type="spellStart"/>
      <w:r w:rsidRPr="009E5D9A">
        <w:rPr>
          <w:b/>
          <w:i/>
          <w:color w:val="000000" w:themeColor="text1"/>
          <w:sz w:val="20"/>
          <w:szCs w:val="20"/>
          <w:lang w:val="en-AU"/>
        </w:rPr>
        <w:t>ms</w:t>
      </w:r>
      <w:proofErr w:type="spellEnd"/>
      <w:r w:rsidRPr="009E5D9A">
        <w:rPr>
          <w:b/>
          <w:i/>
          <w:color w:val="000000" w:themeColor="text1"/>
          <w:sz w:val="20"/>
          <w:szCs w:val="20"/>
          <w:lang w:val="en-AU"/>
        </w:rPr>
        <w:t>.</w:t>
      </w:r>
    </w:p>
    <w:p w14:paraId="3835009A" w14:textId="11E995E5" w:rsidR="00F6691C" w:rsidRPr="00F6691C" w:rsidRDefault="00F6691C" w:rsidP="00F6691C">
      <w:pPr>
        <w:spacing w:before="240" w:after="120"/>
        <w:rPr>
          <w:b/>
          <w:color w:val="000000" w:themeColor="text1"/>
          <w:sz w:val="22"/>
          <w:szCs w:val="20"/>
        </w:rPr>
      </w:pPr>
      <w:r w:rsidRPr="00F6691C">
        <w:rPr>
          <w:b/>
          <w:color w:val="000000" w:themeColor="text1"/>
          <w:sz w:val="22"/>
          <w:szCs w:val="20"/>
        </w:rPr>
        <w:t>2.2 Other aspects</w:t>
      </w:r>
    </w:p>
    <w:p w14:paraId="6464E9E3" w14:textId="77777777" w:rsidR="00F6691C" w:rsidRPr="00A7613E" w:rsidRDefault="00F6691C" w:rsidP="00F6691C">
      <w:pPr>
        <w:pStyle w:val="CommentText"/>
        <w:spacing w:after="0"/>
        <w:rPr>
          <w:color w:val="000000" w:themeColor="text1"/>
        </w:rPr>
      </w:pPr>
      <w:bookmarkStart w:id="2" w:name="_Hlk1108314"/>
      <w:r w:rsidRPr="00A7613E">
        <w:rPr>
          <w:color w:val="000000" w:themeColor="text1"/>
        </w:rPr>
        <w:t>Since sub-</w:t>
      </w:r>
      <w:proofErr w:type="gramStart"/>
      <w:r w:rsidRPr="00A7613E">
        <w:rPr>
          <w:color w:val="000000" w:themeColor="text1"/>
        </w:rPr>
        <w:t>channel based</w:t>
      </w:r>
      <w:proofErr w:type="gramEnd"/>
      <w:r w:rsidRPr="00A7613E">
        <w:rPr>
          <w:color w:val="000000" w:themeColor="text1"/>
        </w:rPr>
        <w:t xml:space="preserve"> RA is supported for PSSCH, it should be used as a basic unit for SL sensing, resource (re)selection and measurements.</w:t>
      </w:r>
      <w:bookmarkEnd w:id="2"/>
    </w:p>
    <w:p w14:paraId="0E6D906B" w14:textId="77777777" w:rsidR="00F6691C" w:rsidRPr="00A7613E" w:rsidRDefault="00F6691C" w:rsidP="00F6691C">
      <w:pPr>
        <w:pStyle w:val="CommentText"/>
        <w:numPr>
          <w:ilvl w:val="0"/>
          <w:numId w:val="27"/>
        </w:numPr>
        <w:spacing w:after="0"/>
        <w:rPr>
          <w:color w:val="000000" w:themeColor="text1"/>
        </w:rPr>
      </w:pPr>
      <w:r w:rsidRPr="00A7613E">
        <w:rPr>
          <w:color w:val="000000" w:themeColor="text1"/>
        </w:rPr>
        <w:t>Time duration of a PSSCH sub-channel should be exactly one slot. Slot aggregation can be supported and used when it is necessary (e.g. large packets, limited SL resources in the frequency domain, latency tolerate transmissions).</w:t>
      </w:r>
    </w:p>
    <w:p w14:paraId="1C4A2261" w14:textId="77777777" w:rsidR="00F6691C" w:rsidRPr="00A7613E" w:rsidRDefault="00F6691C" w:rsidP="00F6691C">
      <w:pPr>
        <w:pStyle w:val="CommentText"/>
        <w:numPr>
          <w:ilvl w:val="0"/>
          <w:numId w:val="27"/>
        </w:numPr>
        <w:spacing w:after="120"/>
        <w:rPr>
          <w:color w:val="000000" w:themeColor="text1"/>
        </w:rPr>
      </w:pPr>
      <w:r w:rsidRPr="00A7613E">
        <w:rPr>
          <w:color w:val="000000" w:themeColor="text1"/>
        </w:rPr>
        <w:t>Frequency size (x Hz) of a PSSCH sub-channel can be left FFS for now as it depends on the minimum packet size that should be supported. In addition, this could be SCS dependent as well.</w:t>
      </w:r>
    </w:p>
    <w:p w14:paraId="63159DFB" w14:textId="63417835" w:rsidR="00F6691C" w:rsidRPr="00A7613E" w:rsidRDefault="00F6691C" w:rsidP="00F6691C">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Proposal </w:t>
      </w:r>
      <w:r>
        <w:rPr>
          <w:rFonts w:ascii="Arial" w:hAnsi="Arial" w:cs="Arial"/>
          <w:b/>
          <w:i/>
          <w:color w:val="000000" w:themeColor="text1"/>
          <w:sz w:val="20"/>
        </w:rPr>
        <w:t>2</w:t>
      </w:r>
      <w:r w:rsidRPr="00A7613E">
        <w:rPr>
          <w:rFonts w:ascii="Arial" w:hAnsi="Arial" w:cs="Arial"/>
          <w:b/>
          <w:i/>
          <w:color w:val="000000" w:themeColor="text1"/>
          <w:sz w:val="20"/>
        </w:rPr>
        <w:t>: Since sub-</w:t>
      </w:r>
      <w:proofErr w:type="gramStart"/>
      <w:r w:rsidRPr="00A7613E">
        <w:rPr>
          <w:rFonts w:ascii="Arial" w:hAnsi="Arial" w:cs="Arial"/>
          <w:b/>
          <w:i/>
          <w:color w:val="000000" w:themeColor="text1"/>
          <w:sz w:val="20"/>
        </w:rPr>
        <w:t>channel based</w:t>
      </w:r>
      <w:proofErr w:type="gramEnd"/>
      <w:r w:rsidRPr="00A7613E">
        <w:rPr>
          <w:rFonts w:ascii="Arial" w:hAnsi="Arial" w:cs="Arial"/>
          <w:b/>
          <w:i/>
          <w:color w:val="000000" w:themeColor="text1"/>
          <w:sz w:val="20"/>
        </w:rPr>
        <w:t xml:space="preserve"> RA is supported for PSSCH, it should be used as a basic unit for SL sensing, resource (re)selection and measurements.</w:t>
      </w:r>
      <w:r>
        <w:rPr>
          <w:rFonts w:ascii="Arial" w:hAnsi="Arial" w:cs="Arial"/>
          <w:b/>
          <w:i/>
          <w:color w:val="000000" w:themeColor="text1"/>
          <w:sz w:val="20"/>
        </w:rPr>
        <w:t xml:space="preserve"> In </w:t>
      </w:r>
      <w:r w:rsidRPr="00A7613E">
        <w:rPr>
          <w:rFonts w:ascii="Arial" w:hAnsi="Arial" w:cs="Arial"/>
          <w:b/>
          <w:i/>
          <w:color w:val="000000" w:themeColor="text1"/>
          <w:sz w:val="20"/>
        </w:rPr>
        <w:t>addition, Time duration of a PSSCH sub-channel should be exactly one slot. FFS on the frequency size.</w:t>
      </w:r>
    </w:p>
    <w:p w14:paraId="0F7AF850" w14:textId="2CE3479D" w:rsidR="00407EDE" w:rsidRPr="00F6691C" w:rsidRDefault="00407EDE" w:rsidP="00B37A8A">
      <w:pPr>
        <w:spacing w:after="120"/>
        <w:rPr>
          <w:b/>
          <w:sz w:val="22"/>
          <w:lang w:val="en-US"/>
        </w:rPr>
      </w:pPr>
    </w:p>
    <w:p w14:paraId="3A91C9E1" w14:textId="492E4788" w:rsidR="00BC0557" w:rsidRPr="00BC0557" w:rsidRDefault="00BC0557" w:rsidP="00B37A8A">
      <w:pPr>
        <w:spacing w:after="120"/>
        <w:rPr>
          <w:b/>
          <w:sz w:val="22"/>
        </w:rPr>
      </w:pPr>
      <w:r w:rsidRPr="00BC0557">
        <w:rPr>
          <w:b/>
          <w:sz w:val="22"/>
        </w:rPr>
        <w:t>3. Conclusion</w:t>
      </w:r>
    </w:p>
    <w:p w14:paraId="05FA8798" w14:textId="23FEEC7D" w:rsidR="00BC0557" w:rsidRPr="00F6691C" w:rsidRDefault="002B5BE0" w:rsidP="00FE729C">
      <w:pPr>
        <w:spacing w:after="240"/>
        <w:rPr>
          <w:iCs/>
          <w:color w:val="FF0000"/>
          <w:sz w:val="20"/>
          <w:szCs w:val="20"/>
        </w:rPr>
      </w:pPr>
      <w:r w:rsidRPr="005E0300">
        <w:rPr>
          <w:color w:val="000000" w:themeColor="text1"/>
          <w:sz w:val="20"/>
        </w:rPr>
        <w:lastRenderedPageBreak/>
        <w:t xml:space="preserve">In this contribution, we </w:t>
      </w:r>
      <w:r w:rsidR="000245F2" w:rsidRPr="005E0300">
        <w:rPr>
          <w:color w:val="000000" w:themeColor="text1"/>
          <w:sz w:val="20"/>
        </w:rPr>
        <w:t>briefly discussed about</w:t>
      </w:r>
      <w:r w:rsidR="00BD4B6A" w:rsidRPr="005E0300">
        <w:rPr>
          <w:color w:val="000000" w:themeColor="text1"/>
          <w:sz w:val="20"/>
        </w:rPr>
        <w:t xml:space="preserve"> other</w:t>
      </w:r>
      <w:r w:rsidR="000245F2" w:rsidRPr="005E0300">
        <w:rPr>
          <w:color w:val="000000" w:themeColor="text1"/>
          <w:sz w:val="20"/>
        </w:rPr>
        <w:t xml:space="preserve"> </w:t>
      </w:r>
      <w:r w:rsidR="00BD4B6A" w:rsidRPr="005E0300">
        <w:rPr>
          <w:color w:val="000000" w:themeColor="text1"/>
          <w:sz w:val="20"/>
        </w:rPr>
        <w:t xml:space="preserve">smaller / </w:t>
      </w:r>
      <w:r w:rsidR="000245F2" w:rsidRPr="005E0300">
        <w:rPr>
          <w:color w:val="000000" w:themeColor="text1"/>
          <w:sz w:val="20"/>
        </w:rPr>
        <w:t xml:space="preserve">remaining aspects of </w:t>
      </w:r>
      <w:r w:rsidR="00BD4B6A" w:rsidRPr="005E0300">
        <w:rPr>
          <w:color w:val="000000" w:themeColor="text1"/>
          <w:sz w:val="20"/>
        </w:rPr>
        <w:t xml:space="preserve">the sensing </w:t>
      </w:r>
      <w:r w:rsidR="00BD4B6A" w:rsidRPr="000245F2">
        <w:rPr>
          <w:color w:val="000000" w:themeColor="text1"/>
          <w:sz w:val="20"/>
        </w:rPr>
        <w:t>procedure for mode 2</w:t>
      </w:r>
      <w:r w:rsidR="00BD4B6A">
        <w:rPr>
          <w:color w:val="000000" w:themeColor="text1"/>
          <w:sz w:val="20"/>
        </w:rPr>
        <w:t xml:space="preserve">, such as </w:t>
      </w:r>
      <w:r w:rsidR="000245F2" w:rsidRPr="000245F2">
        <w:rPr>
          <w:color w:val="000000" w:themeColor="text1"/>
          <w:sz w:val="20"/>
        </w:rPr>
        <w:t>resource reservation periods, time duration and frequency size of PSSCH sub-channel</w:t>
      </w:r>
      <w:r w:rsidR="00BD4B6A">
        <w:rPr>
          <w:color w:val="000000" w:themeColor="text1"/>
          <w:sz w:val="20"/>
        </w:rPr>
        <w:t>s. Based on these discussions, we made the following proposals.</w:t>
      </w:r>
    </w:p>
    <w:p w14:paraId="26AA8A7E" w14:textId="5365A1B4" w:rsidR="00F6691C" w:rsidRDefault="00F6691C" w:rsidP="00FE729C">
      <w:pPr>
        <w:spacing w:after="240"/>
        <w:rPr>
          <w:b/>
          <w:i/>
          <w:color w:val="000000" w:themeColor="text1"/>
          <w:sz w:val="20"/>
          <w:szCs w:val="20"/>
          <w:lang w:val="en-AU"/>
        </w:rPr>
      </w:pPr>
      <w:r w:rsidRPr="009E5D9A">
        <w:rPr>
          <w:b/>
          <w:i/>
          <w:color w:val="000000" w:themeColor="text1"/>
          <w:sz w:val="20"/>
          <w:szCs w:val="20"/>
          <w:lang w:val="en-AU"/>
        </w:rPr>
        <w:t xml:space="preserve">Proposal </w:t>
      </w:r>
      <w:r>
        <w:rPr>
          <w:b/>
          <w:i/>
          <w:color w:val="000000" w:themeColor="text1"/>
          <w:sz w:val="20"/>
          <w:szCs w:val="20"/>
          <w:lang w:val="en-AU"/>
        </w:rPr>
        <w:t>1</w:t>
      </w:r>
      <w:r w:rsidRPr="009E5D9A">
        <w:rPr>
          <w:b/>
          <w:i/>
          <w:color w:val="000000" w:themeColor="text1"/>
          <w:sz w:val="20"/>
          <w:szCs w:val="20"/>
          <w:lang w:val="en-AU"/>
        </w:rPr>
        <w:t>: The minimum set of reservation periods that should be at least supported in NR-V2X are {10ms, 20ms, 33ms, 100ms, 500ms}. In order to allow full flexibility of technology choice for any services and use cases, a full set of reservation periods would be {10, 20, 33, 50, 100, 200, 300, 400, 500, 600, 700, 800, 900, 1000}</w:t>
      </w:r>
      <w:proofErr w:type="spellStart"/>
      <w:r w:rsidRPr="009E5D9A">
        <w:rPr>
          <w:b/>
          <w:i/>
          <w:color w:val="000000" w:themeColor="text1"/>
          <w:sz w:val="20"/>
          <w:szCs w:val="20"/>
          <w:lang w:val="en-AU"/>
        </w:rPr>
        <w:t>ms</w:t>
      </w:r>
      <w:proofErr w:type="spellEnd"/>
      <w:r w:rsidRPr="009E5D9A">
        <w:rPr>
          <w:b/>
          <w:i/>
          <w:color w:val="000000" w:themeColor="text1"/>
          <w:sz w:val="20"/>
          <w:szCs w:val="20"/>
          <w:lang w:val="en-AU"/>
        </w:rPr>
        <w:t>.</w:t>
      </w:r>
    </w:p>
    <w:p w14:paraId="7CF945BC" w14:textId="24A4C81C" w:rsidR="00F6691C" w:rsidRPr="006F37DE" w:rsidRDefault="00F6691C" w:rsidP="00FE729C">
      <w:pPr>
        <w:spacing w:after="240"/>
        <w:rPr>
          <w:iCs/>
          <w:color w:val="000000" w:themeColor="text1"/>
          <w:sz w:val="20"/>
          <w:szCs w:val="20"/>
        </w:rPr>
      </w:pPr>
      <w:r w:rsidRPr="00A7613E">
        <w:rPr>
          <w:b/>
          <w:i/>
          <w:color w:val="000000" w:themeColor="text1"/>
          <w:sz w:val="20"/>
        </w:rPr>
        <w:t xml:space="preserve">Proposal </w:t>
      </w:r>
      <w:r>
        <w:rPr>
          <w:b/>
          <w:i/>
          <w:color w:val="000000" w:themeColor="text1"/>
          <w:sz w:val="20"/>
        </w:rPr>
        <w:t>2</w:t>
      </w:r>
      <w:r w:rsidRPr="00A7613E">
        <w:rPr>
          <w:b/>
          <w:i/>
          <w:color w:val="000000" w:themeColor="text1"/>
          <w:sz w:val="20"/>
        </w:rPr>
        <w:t>: Since sub-</w:t>
      </w:r>
      <w:proofErr w:type="gramStart"/>
      <w:r w:rsidRPr="00A7613E">
        <w:rPr>
          <w:b/>
          <w:i/>
          <w:color w:val="000000" w:themeColor="text1"/>
          <w:sz w:val="20"/>
        </w:rPr>
        <w:t>channel based</w:t>
      </w:r>
      <w:proofErr w:type="gramEnd"/>
      <w:r w:rsidRPr="00A7613E">
        <w:rPr>
          <w:b/>
          <w:i/>
          <w:color w:val="000000" w:themeColor="text1"/>
          <w:sz w:val="20"/>
        </w:rPr>
        <w:t xml:space="preserve"> RA is supported for PSSCH, it should be used as a basic unit for SL sensing, resource (re)selection and measurements.</w:t>
      </w:r>
      <w:r>
        <w:rPr>
          <w:b/>
          <w:i/>
          <w:color w:val="000000" w:themeColor="text1"/>
          <w:sz w:val="20"/>
        </w:rPr>
        <w:t xml:space="preserve"> In </w:t>
      </w:r>
      <w:r w:rsidRPr="00A7613E">
        <w:rPr>
          <w:b/>
          <w:i/>
          <w:color w:val="000000" w:themeColor="text1"/>
          <w:sz w:val="20"/>
        </w:rPr>
        <w:t>addition, Time duration of a PSSCH sub-channel should be exactly one slot. FFS on the frequency size.</w:t>
      </w:r>
    </w:p>
    <w:p w14:paraId="37E830A0" w14:textId="6E6FF851" w:rsidR="00BC0557" w:rsidRPr="00BC0557" w:rsidRDefault="00BC0557" w:rsidP="00B37A8A">
      <w:pPr>
        <w:spacing w:after="120"/>
        <w:rPr>
          <w:b/>
          <w:sz w:val="22"/>
        </w:rPr>
      </w:pPr>
      <w:r w:rsidRPr="00BC0557">
        <w:rPr>
          <w:b/>
          <w:sz w:val="22"/>
        </w:rPr>
        <w:t>4. References</w:t>
      </w:r>
    </w:p>
    <w:p w14:paraId="619E2E02" w14:textId="651270F4" w:rsidR="00BC0557" w:rsidRPr="005E0300" w:rsidRDefault="00BC0557" w:rsidP="00B37A8A">
      <w:pPr>
        <w:tabs>
          <w:tab w:val="left" w:pos="426"/>
        </w:tabs>
        <w:spacing w:after="60"/>
        <w:ind w:left="426" w:hanging="426"/>
        <w:rPr>
          <w:color w:val="000000" w:themeColor="text1"/>
          <w:sz w:val="20"/>
          <w:szCs w:val="20"/>
        </w:rPr>
      </w:pPr>
      <w:r w:rsidRPr="005E0300">
        <w:rPr>
          <w:color w:val="000000" w:themeColor="text1"/>
          <w:sz w:val="20"/>
          <w:szCs w:val="20"/>
        </w:rPr>
        <w:t>[1]</w:t>
      </w:r>
      <w:r w:rsidR="00BE4192" w:rsidRPr="005E0300">
        <w:rPr>
          <w:color w:val="000000" w:themeColor="text1"/>
          <w:sz w:val="20"/>
          <w:szCs w:val="20"/>
        </w:rPr>
        <w:tab/>
      </w:r>
      <w:r w:rsidR="00F6691C" w:rsidRPr="005E0300">
        <w:rPr>
          <w:color w:val="000000" w:themeColor="text1"/>
          <w:sz w:val="20"/>
          <w:szCs w:val="20"/>
        </w:rPr>
        <w:t>RP-19</w:t>
      </w:r>
      <w:r w:rsidR="005E0300" w:rsidRPr="005E0300">
        <w:rPr>
          <w:color w:val="000000" w:themeColor="text1"/>
          <w:sz w:val="20"/>
          <w:szCs w:val="20"/>
        </w:rPr>
        <w:t>0984</w:t>
      </w:r>
      <w:r w:rsidR="00F6691C" w:rsidRPr="005E0300">
        <w:rPr>
          <w:color w:val="000000" w:themeColor="text1"/>
          <w:sz w:val="20"/>
          <w:szCs w:val="20"/>
        </w:rPr>
        <w:t xml:space="preserve">, </w:t>
      </w:r>
      <w:r w:rsidR="00CA5257">
        <w:rPr>
          <w:color w:val="000000" w:themeColor="text1"/>
          <w:sz w:val="20"/>
          <w:szCs w:val="20"/>
        </w:rPr>
        <w:t>“</w:t>
      </w:r>
      <w:r w:rsidR="005E0300" w:rsidRPr="005E0300">
        <w:rPr>
          <w:color w:val="000000" w:themeColor="text1"/>
          <w:sz w:val="20"/>
          <w:szCs w:val="20"/>
        </w:rPr>
        <w:t>Revised WID on 5G V2X with NR sidelink</w:t>
      </w:r>
      <w:r w:rsidR="00CA5257">
        <w:rPr>
          <w:color w:val="000000" w:themeColor="text1"/>
          <w:sz w:val="20"/>
          <w:szCs w:val="20"/>
        </w:rPr>
        <w:t>,”</w:t>
      </w:r>
      <w:r w:rsidR="005E0300" w:rsidRPr="005E0300">
        <w:rPr>
          <w:color w:val="000000" w:themeColor="text1"/>
          <w:sz w:val="20"/>
          <w:szCs w:val="20"/>
        </w:rPr>
        <w:t xml:space="preserve"> RAN#84</w:t>
      </w:r>
      <w:r w:rsidR="008C7C92">
        <w:rPr>
          <w:color w:val="000000" w:themeColor="text1"/>
          <w:sz w:val="20"/>
          <w:szCs w:val="20"/>
        </w:rPr>
        <w:t>, LG Electronics</w:t>
      </w:r>
    </w:p>
    <w:sectPr w:rsidR="00BC0557" w:rsidRPr="005E0300">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1FF35" w14:textId="77777777" w:rsidR="00250C74" w:rsidRDefault="00250C74" w:rsidP="00BE4192">
      <w:r>
        <w:separator/>
      </w:r>
    </w:p>
  </w:endnote>
  <w:endnote w:type="continuationSeparator" w:id="0">
    <w:p w14:paraId="3387AC16" w14:textId="77777777" w:rsidR="00250C74" w:rsidRDefault="00250C74"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322817" w:rsidRPr="007D42DE" w:rsidRDefault="00322817">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322817" w:rsidRPr="007D42DE" w:rsidRDefault="00322817"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7403F" w14:textId="77777777" w:rsidR="00250C74" w:rsidRDefault="00250C74" w:rsidP="00BE4192">
      <w:r>
        <w:separator/>
      </w:r>
    </w:p>
  </w:footnote>
  <w:footnote w:type="continuationSeparator" w:id="0">
    <w:p w14:paraId="0507CE48" w14:textId="77777777" w:rsidR="00250C74" w:rsidRDefault="00250C74"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5B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41A1F2B"/>
    <w:multiLevelType w:val="hybridMultilevel"/>
    <w:tmpl w:val="5A201AF8"/>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55782A"/>
    <w:multiLevelType w:val="hybridMultilevel"/>
    <w:tmpl w:val="8D48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6"/>
  </w:num>
  <w:num w:numId="5">
    <w:abstractNumId w:val="0"/>
  </w:num>
  <w:num w:numId="6">
    <w:abstractNumId w:val="12"/>
  </w:num>
  <w:num w:numId="7">
    <w:abstractNumId w:val="4"/>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13"/>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3"/>
  </w:num>
  <w:num w:numId="27">
    <w:abstractNumId w:val="9"/>
  </w:num>
  <w:num w:numId="28">
    <w:abstractNumId w:val="2"/>
  </w:num>
  <w:num w:numId="29">
    <w:abstractNumId w:val="14"/>
  </w:num>
  <w:num w:numId="30">
    <w:abstractNumId w:val="5"/>
  </w:num>
  <w:num w:numId="31">
    <w:abstractNumId w:val="11"/>
  </w:num>
  <w:num w:numId="3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3837"/>
    <w:rsid w:val="00005AA6"/>
    <w:rsid w:val="0001441B"/>
    <w:rsid w:val="00015B1D"/>
    <w:rsid w:val="00016348"/>
    <w:rsid w:val="000245F2"/>
    <w:rsid w:val="00034C0A"/>
    <w:rsid w:val="00037BED"/>
    <w:rsid w:val="000422FF"/>
    <w:rsid w:val="00043922"/>
    <w:rsid w:val="000515EF"/>
    <w:rsid w:val="000556E9"/>
    <w:rsid w:val="000572DE"/>
    <w:rsid w:val="0006095C"/>
    <w:rsid w:val="00061D6C"/>
    <w:rsid w:val="0006702A"/>
    <w:rsid w:val="00081F81"/>
    <w:rsid w:val="0009004A"/>
    <w:rsid w:val="00096574"/>
    <w:rsid w:val="000A060D"/>
    <w:rsid w:val="000C343E"/>
    <w:rsid w:val="000C4213"/>
    <w:rsid w:val="000E1700"/>
    <w:rsid w:val="000E192C"/>
    <w:rsid w:val="000F0E1F"/>
    <w:rsid w:val="000F382D"/>
    <w:rsid w:val="00101E9D"/>
    <w:rsid w:val="001026B6"/>
    <w:rsid w:val="0010282C"/>
    <w:rsid w:val="00104C77"/>
    <w:rsid w:val="0011146C"/>
    <w:rsid w:val="00115988"/>
    <w:rsid w:val="00124663"/>
    <w:rsid w:val="001255ED"/>
    <w:rsid w:val="00130871"/>
    <w:rsid w:val="001335A1"/>
    <w:rsid w:val="00135207"/>
    <w:rsid w:val="001361AE"/>
    <w:rsid w:val="0015578B"/>
    <w:rsid w:val="001579B9"/>
    <w:rsid w:val="0017181F"/>
    <w:rsid w:val="0017433D"/>
    <w:rsid w:val="001904E9"/>
    <w:rsid w:val="00194B6E"/>
    <w:rsid w:val="001952A1"/>
    <w:rsid w:val="00197337"/>
    <w:rsid w:val="001A1EC1"/>
    <w:rsid w:val="001A5EDF"/>
    <w:rsid w:val="001B0E9E"/>
    <w:rsid w:val="001B0F3F"/>
    <w:rsid w:val="001B36A8"/>
    <w:rsid w:val="001B67D7"/>
    <w:rsid w:val="001C052C"/>
    <w:rsid w:val="001C48B0"/>
    <w:rsid w:val="001D4D36"/>
    <w:rsid w:val="001D635F"/>
    <w:rsid w:val="001E090B"/>
    <w:rsid w:val="001E3B1A"/>
    <w:rsid w:val="001E500D"/>
    <w:rsid w:val="001E7578"/>
    <w:rsid w:val="001F4DA3"/>
    <w:rsid w:val="001F5F06"/>
    <w:rsid w:val="002021F7"/>
    <w:rsid w:val="00204878"/>
    <w:rsid w:val="00213140"/>
    <w:rsid w:val="002150E4"/>
    <w:rsid w:val="00215BD6"/>
    <w:rsid w:val="00223B45"/>
    <w:rsid w:val="00225A5C"/>
    <w:rsid w:val="002320A1"/>
    <w:rsid w:val="0023496D"/>
    <w:rsid w:val="0024470C"/>
    <w:rsid w:val="00250C74"/>
    <w:rsid w:val="00263369"/>
    <w:rsid w:val="00281CE0"/>
    <w:rsid w:val="00283383"/>
    <w:rsid w:val="002858EC"/>
    <w:rsid w:val="002911A6"/>
    <w:rsid w:val="00291762"/>
    <w:rsid w:val="00292FB1"/>
    <w:rsid w:val="002944B8"/>
    <w:rsid w:val="002A35B2"/>
    <w:rsid w:val="002B029B"/>
    <w:rsid w:val="002B0A59"/>
    <w:rsid w:val="002B5582"/>
    <w:rsid w:val="002B5BE0"/>
    <w:rsid w:val="002B6D41"/>
    <w:rsid w:val="002C2B65"/>
    <w:rsid w:val="002C34CD"/>
    <w:rsid w:val="002E0D57"/>
    <w:rsid w:val="002E3062"/>
    <w:rsid w:val="002F1BB5"/>
    <w:rsid w:val="002F3D84"/>
    <w:rsid w:val="00303C42"/>
    <w:rsid w:val="00307E95"/>
    <w:rsid w:val="0031303F"/>
    <w:rsid w:val="00315717"/>
    <w:rsid w:val="00322817"/>
    <w:rsid w:val="003235E2"/>
    <w:rsid w:val="003249A0"/>
    <w:rsid w:val="0033062D"/>
    <w:rsid w:val="00333C4B"/>
    <w:rsid w:val="00334429"/>
    <w:rsid w:val="0033685D"/>
    <w:rsid w:val="00340C95"/>
    <w:rsid w:val="00351F5F"/>
    <w:rsid w:val="00357F0F"/>
    <w:rsid w:val="00362036"/>
    <w:rsid w:val="00370A86"/>
    <w:rsid w:val="003773F3"/>
    <w:rsid w:val="00382F37"/>
    <w:rsid w:val="003832C4"/>
    <w:rsid w:val="00383F53"/>
    <w:rsid w:val="00384886"/>
    <w:rsid w:val="003962FB"/>
    <w:rsid w:val="003B14D3"/>
    <w:rsid w:val="003B63CD"/>
    <w:rsid w:val="003B7DF9"/>
    <w:rsid w:val="003C2425"/>
    <w:rsid w:val="003C35FE"/>
    <w:rsid w:val="003D0923"/>
    <w:rsid w:val="003D15B4"/>
    <w:rsid w:val="003D3F65"/>
    <w:rsid w:val="003D48E1"/>
    <w:rsid w:val="003D7FD0"/>
    <w:rsid w:val="003E640D"/>
    <w:rsid w:val="003F0E1E"/>
    <w:rsid w:val="00407EDE"/>
    <w:rsid w:val="0041175A"/>
    <w:rsid w:val="00412FEB"/>
    <w:rsid w:val="00421BC7"/>
    <w:rsid w:val="00431874"/>
    <w:rsid w:val="0043671A"/>
    <w:rsid w:val="004562CB"/>
    <w:rsid w:val="00462BEF"/>
    <w:rsid w:val="00472670"/>
    <w:rsid w:val="004732D4"/>
    <w:rsid w:val="00480FE1"/>
    <w:rsid w:val="00483F9E"/>
    <w:rsid w:val="00487093"/>
    <w:rsid w:val="004A019F"/>
    <w:rsid w:val="004A1FF7"/>
    <w:rsid w:val="004A26DB"/>
    <w:rsid w:val="004A32DF"/>
    <w:rsid w:val="004A749B"/>
    <w:rsid w:val="004B1890"/>
    <w:rsid w:val="004C5F46"/>
    <w:rsid w:val="004E1DC3"/>
    <w:rsid w:val="004F1926"/>
    <w:rsid w:val="004F1DD9"/>
    <w:rsid w:val="004F5714"/>
    <w:rsid w:val="004F5C8B"/>
    <w:rsid w:val="005065CA"/>
    <w:rsid w:val="00512651"/>
    <w:rsid w:val="00515EE2"/>
    <w:rsid w:val="005169A0"/>
    <w:rsid w:val="005200E3"/>
    <w:rsid w:val="00524DBF"/>
    <w:rsid w:val="00530404"/>
    <w:rsid w:val="0053468A"/>
    <w:rsid w:val="00537C4D"/>
    <w:rsid w:val="00547912"/>
    <w:rsid w:val="00553A5E"/>
    <w:rsid w:val="00553E0E"/>
    <w:rsid w:val="00556224"/>
    <w:rsid w:val="00560BB1"/>
    <w:rsid w:val="005663A1"/>
    <w:rsid w:val="00567886"/>
    <w:rsid w:val="00581BC7"/>
    <w:rsid w:val="0058348A"/>
    <w:rsid w:val="005848C4"/>
    <w:rsid w:val="0058544B"/>
    <w:rsid w:val="00590DF4"/>
    <w:rsid w:val="00595AE6"/>
    <w:rsid w:val="00595D99"/>
    <w:rsid w:val="00596F29"/>
    <w:rsid w:val="005A239B"/>
    <w:rsid w:val="005A2BD5"/>
    <w:rsid w:val="005B52F3"/>
    <w:rsid w:val="005D7577"/>
    <w:rsid w:val="005E0300"/>
    <w:rsid w:val="005E3081"/>
    <w:rsid w:val="005E3E62"/>
    <w:rsid w:val="005E4B64"/>
    <w:rsid w:val="00610636"/>
    <w:rsid w:val="00615CA2"/>
    <w:rsid w:val="00617A1A"/>
    <w:rsid w:val="006341DB"/>
    <w:rsid w:val="00647219"/>
    <w:rsid w:val="0064734C"/>
    <w:rsid w:val="00647ED2"/>
    <w:rsid w:val="00650A7C"/>
    <w:rsid w:val="00662EE3"/>
    <w:rsid w:val="0066661B"/>
    <w:rsid w:val="0067027D"/>
    <w:rsid w:val="00677967"/>
    <w:rsid w:val="0068389E"/>
    <w:rsid w:val="00685421"/>
    <w:rsid w:val="006924E3"/>
    <w:rsid w:val="006A179D"/>
    <w:rsid w:val="006A29F6"/>
    <w:rsid w:val="006A4A9D"/>
    <w:rsid w:val="006B5B55"/>
    <w:rsid w:val="006C6CD0"/>
    <w:rsid w:val="006C6D88"/>
    <w:rsid w:val="006C6E33"/>
    <w:rsid w:val="006D2A7A"/>
    <w:rsid w:val="006D45FE"/>
    <w:rsid w:val="006D76E3"/>
    <w:rsid w:val="006E01DA"/>
    <w:rsid w:val="006E251B"/>
    <w:rsid w:val="006F37DE"/>
    <w:rsid w:val="006F4353"/>
    <w:rsid w:val="006F4D22"/>
    <w:rsid w:val="006F4D7C"/>
    <w:rsid w:val="006F64F8"/>
    <w:rsid w:val="00700C25"/>
    <w:rsid w:val="00701DC5"/>
    <w:rsid w:val="00703DEA"/>
    <w:rsid w:val="007071F5"/>
    <w:rsid w:val="00714CC0"/>
    <w:rsid w:val="00714CC9"/>
    <w:rsid w:val="00715476"/>
    <w:rsid w:val="00717738"/>
    <w:rsid w:val="007211CF"/>
    <w:rsid w:val="00725B1A"/>
    <w:rsid w:val="00730598"/>
    <w:rsid w:val="00732A2F"/>
    <w:rsid w:val="0073388D"/>
    <w:rsid w:val="0073787F"/>
    <w:rsid w:val="00740432"/>
    <w:rsid w:val="0074470F"/>
    <w:rsid w:val="007470FC"/>
    <w:rsid w:val="00751BC6"/>
    <w:rsid w:val="00761E1E"/>
    <w:rsid w:val="00765C12"/>
    <w:rsid w:val="00775B4E"/>
    <w:rsid w:val="00784838"/>
    <w:rsid w:val="0079341C"/>
    <w:rsid w:val="007A28A1"/>
    <w:rsid w:val="007A2F96"/>
    <w:rsid w:val="007A5390"/>
    <w:rsid w:val="007B71D7"/>
    <w:rsid w:val="007C49D5"/>
    <w:rsid w:val="007C6719"/>
    <w:rsid w:val="007D1457"/>
    <w:rsid w:val="007D42DE"/>
    <w:rsid w:val="007D4EFC"/>
    <w:rsid w:val="007E204F"/>
    <w:rsid w:val="007E3B10"/>
    <w:rsid w:val="007F69F4"/>
    <w:rsid w:val="00801776"/>
    <w:rsid w:val="00807104"/>
    <w:rsid w:val="0080739E"/>
    <w:rsid w:val="008311C0"/>
    <w:rsid w:val="00834D19"/>
    <w:rsid w:val="00842ABF"/>
    <w:rsid w:val="008466AB"/>
    <w:rsid w:val="008517CA"/>
    <w:rsid w:val="00861D99"/>
    <w:rsid w:val="008702AB"/>
    <w:rsid w:val="00870C46"/>
    <w:rsid w:val="008763EB"/>
    <w:rsid w:val="00887A6B"/>
    <w:rsid w:val="00893766"/>
    <w:rsid w:val="008951F3"/>
    <w:rsid w:val="00897CA5"/>
    <w:rsid w:val="008A04CD"/>
    <w:rsid w:val="008A2078"/>
    <w:rsid w:val="008B23FA"/>
    <w:rsid w:val="008C58E2"/>
    <w:rsid w:val="008C7C92"/>
    <w:rsid w:val="008D0309"/>
    <w:rsid w:val="008D03E3"/>
    <w:rsid w:val="008D4AD9"/>
    <w:rsid w:val="008D596C"/>
    <w:rsid w:val="008E1750"/>
    <w:rsid w:val="008E2969"/>
    <w:rsid w:val="008E48BB"/>
    <w:rsid w:val="008F13F5"/>
    <w:rsid w:val="009172B4"/>
    <w:rsid w:val="00922DB9"/>
    <w:rsid w:val="00925643"/>
    <w:rsid w:val="00926836"/>
    <w:rsid w:val="00934055"/>
    <w:rsid w:val="00937738"/>
    <w:rsid w:val="00937F3F"/>
    <w:rsid w:val="00942652"/>
    <w:rsid w:val="00956329"/>
    <w:rsid w:val="00960990"/>
    <w:rsid w:val="00961BD9"/>
    <w:rsid w:val="00964ECF"/>
    <w:rsid w:val="00973AAA"/>
    <w:rsid w:val="0097733C"/>
    <w:rsid w:val="009927AB"/>
    <w:rsid w:val="0099441A"/>
    <w:rsid w:val="00994D71"/>
    <w:rsid w:val="009A2F69"/>
    <w:rsid w:val="009A4F26"/>
    <w:rsid w:val="009B1E92"/>
    <w:rsid w:val="009C3252"/>
    <w:rsid w:val="009D36ED"/>
    <w:rsid w:val="009E23F6"/>
    <w:rsid w:val="009E39EB"/>
    <w:rsid w:val="009E5D9A"/>
    <w:rsid w:val="00A0469B"/>
    <w:rsid w:val="00A220C6"/>
    <w:rsid w:val="00A32F51"/>
    <w:rsid w:val="00A343D7"/>
    <w:rsid w:val="00A4016A"/>
    <w:rsid w:val="00A41878"/>
    <w:rsid w:val="00A56420"/>
    <w:rsid w:val="00A64DF4"/>
    <w:rsid w:val="00A7613E"/>
    <w:rsid w:val="00A82A8F"/>
    <w:rsid w:val="00A82DAF"/>
    <w:rsid w:val="00A83011"/>
    <w:rsid w:val="00A86733"/>
    <w:rsid w:val="00A901EA"/>
    <w:rsid w:val="00A95E55"/>
    <w:rsid w:val="00A9634B"/>
    <w:rsid w:val="00A969EE"/>
    <w:rsid w:val="00AA5385"/>
    <w:rsid w:val="00AA75AA"/>
    <w:rsid w:val="00AB07C7"/>
    <w:rsid w:val="00AB2DD3"/>
    <w:rsid w:val="00AB4FF8"/>
    <w:rsid w:val="00AC003C"/>
    <w:rsid w:val="00AC583A"/>
    <w:rsid w:val="00AD0F3F"/>
    <w:rsid w:val="00AD635B"/>
    <w:rsid w:val="00AD6C87"/>
    <w:rsid w:val="00AE4128"/>
    <w:rsid w:val="00AF40F9"/>
    <w:rsid w:val="00B04603"/>
    <w:rsid w:val="00B27F1B"/>
    <w:rsid w:val="00B27F53"/>
    <w:rsid w:val="00B37A8A"/>
    <w:rsid w:val="00B427DB"/>
    <w:rsid w:val="00B53F50"/>
    <w:rsid w:val="00B5525B"/>
    <w:rsid w:val="00B63920"/>
    <w:rsid w:val="00B666AA"/>
    <w:rsid w:val="00B6700B"/>
    <w:rsid w:val="00B75259"/>
    <w:rsid w:val="00B93A63"/>
    <w:rsid w:val="00B95608"/>
    <w:rsid w:val="00BA4948"/>
    <w:rsid w:val="00BC0557"/>
    <w:rsid w:val="00BC1AD3"/>
    <w:rsid w:val="00BC4037"/>
    <w:rsid w:val="00BC6146"/>
    <w:rsid w:val="00BD02C1"/>
    <w:rsid w:val="00BD0D0D"/>
    <w:rsid w:val="00BD497B"/>
    <w:rsid w:val="00BD4B6A"/>
    <w:rsid w:val="00BD7A26"/>
    <w:rsid w:val="00BE0223"/>
    <w:rsid w:val="00BE4192"/>
    <w:rsid w:val="00BE7F1B"/>
    <w:rsid w:val="00BF4D1A"/>
    <w:rsid w:val="00BF53F4"/>
    <w:rsid w:val="00C01F0E"/>
    <w:rsid w:val="00C16B46"/>
    <w:rsid w:val="00C20911"/>
    <w:rsid w:val="00C21861"/>
    <w:rsid w:val="00C228E9"/>
    <w:rsid w:val="00C25612"/>
    <w:rsid w:val="00C402E1"/>
    <w:rsid w:val="00C409D0"/>
    <w:rsid w:val="00C411BD"/>
    <w:rsid w:val="00C42285"/>
    <w:rsid w:val="00C47301"/>
    <w:rsid w:val="00C5200A"/>
    <w:rsid w:val="00C54376"/>
    <w:rsid w:val="00C651AC"/>
    <w:rsid w:val="00C66012"/>
    <w:rsid w:val="00C7189F"/>
    <w:rsid w:val="00C757DF"/>
    <w:rsid w:val="00C83ACD"/>
    <w:rsid w:val="00C90D7A"/>
    <w:rsid w:val="00C9262C"/>
    <w:rsid w:val="00C94DA6"/>
    <w:rsid w:val="00CA3B8F"/>
    <w:rsid w:val="00CA415C"/>
    <w:rsid w:val="00CA5257"/>
    <w:rsid w:val="00CB5A69"/>
    <w:rsid w:val="00CC3601"/>
    <w:rsid w:val="00CD32AA"/>
    <w:rsid w:val="00CD4618"/>
    <w:rsid w:val="00CD7527"/>
    <w:rsid w:val="00CE11EF"/>
    <w:rsid w:val="00CE4EF4"/>
    <w:rsid w:val="00CF0F3F"/>
    <w:rsid w:val="00CF1603"/>
    <w:rsid w:val="00CF662F"/>
    <w:rsid w:val="00D0622D"/>
    <w:rsid w:val="00D06FC4"/>
    <w:rsid w:val="00D17E5C"/>
    <w:rsid w:val="00D25977"/>
    <w:rsid w:val="00D30076"/>
    <w:rsid w:val="00D36A9A"/>
    <w:rsid w:val="00D371F0"/>
    <w:rsid w:val="00D41775"/>
    <w:rsid w:val="00D4735E"/>
    <w:rsid w:val="00D539AC"/>
    <w:rsid w:val="00D5657B"/>
    <w:rsid w:val="00D618B8"/>
    <w:rsid w:val="00D715A7"/>
    <w:rsid w:val="00D81A9E"/>
    <w:rsid w:val="00D92A54"/>
    <w:rsid w:val="00D938DF"/>
    <w:rsid w:val="00DA503C"/>
    <w:rsid w:val="00DA5560"/>
    <w:rsid w:val="00DB27B3"/>
    <w:rsid w:val="00DB5477"/>
    <w:rsid w:val="00DB74DE"/>
    <w:rsid w:val="00DC3D08"/>
    <w:rsid w:val="00DD0972"/>
    <w:rsid w:val="00DD5D1E"/>
    <w:rsid w:val="00DD6F8A"/>
    <w:rsid w:val="00DD76EF"/>
    <w:rsid w:val="00DE4A20"/>
    <w:rsid w:val="00DF0CD4"/>
    <w:rsid w:val="00DF6403"/>
    <w:rsid w:val="00E02AFB"/>
    <w:rsid w:val="00E1139F"/>
    <w:rsid w:val="00E150F5"/>
    <w:rsid w:val="00E22E70"/>
    <w:rsid w:val="00E27D57"/>
    <w:rsid w:val="00E3291E"/>
    <w:rsid w:val="00E45E9E"/>
    <w:rsid w:val="00E46A11"/>
    <w:rsid w:val="00E6467D"/>
    <w:rsid w:val="00E65009"/>
    <w:rsid w:val="00E7416D"/>
    <w:rsid w:val="00E80838"/>
    <w:rsid w:val="00E8167A"/>
    <w:rsid w:val="00E84129"/>
    <w:rsid w:val="00E876E6"/>
    <w:rsid w:val="00E91410"/>
    <w:rsid w:val="00E95251"/>
    <w:rsid w:val="00E97D14"/>
    <w:rsid w:val="00EA0E23"/>
    <w:rsid w:val="00EA1785"/>
    <w:rsid w:val="00EA7C34"/>
    <w:rsid w:val="00EB789F"/>
    <w:rsid w:val="00EC0139"/>
    <w:rsid w:val="00EC7920"/>
    <w:rsid w:val="00ED7A7F"/>
    <w:rsid w:val="00EE37B6"/>
    <w:rsid w:val="00EE68C6"/>
    <w:rsid w:val="00EF740F"/>
    <w:rsid w:val="00F0620E"/>
    <w:rsid w:val="00F06CFB"/>
    <w:rsid w:val="00F07E97"/>
    <w:rsid w:val="00F13562"/>
    <w:rsid w:val="00F1741A"/>
    <w:rsid w:val="00F202C2"/>
    <w:rsid w:val="00F206F5"/>
    <w:rsid w:val="00F40353"/>
    <w:rsid w:val="00F40A34"/>
    <w:rsid w:val="00F52419"/>
    <w:rsid w:val="00F61C0C"/>
    <w:rsid w:val="00F6691C"/>
    <w:rsid w:val="00F70EE3"/>
    <w:rsid w:val="00F73954"/>
    <w:rsid w:val="00F846EB"/>
    <w:rsid w:val="00F86A53"/>
    <w:rsid w:val="00F962E2"/>
    <w:rsid w:val="00FA4597"/>
    <w:rsid w:val="00FA57CD"/>
    <w:rsid w:val="00FA6B3E"/>
    <w:rsid w:val="00FB1655"/>
    <w:rsid w:val="00FB3774"/>
    <w:rsid w:val="00FB40BD"/>
    <w:rsid w:val="00FB7DA7"/>
    <w:rsid w:val="00FC0223"/>
    <w:rsid w:val="00FC20DD"/>
    <w:rsid w:val="00FC277D"/>
    <w:rsid w:val="00FD6388"/>
    <w:rsid w:val="00FD651A"/>
    <w:rsid w:val="00FD69A9"/>
    <w:rsid w:val="00FE2558"/>
    <w:rsid w:val="00FE729C"/>
    <w:rsid w:val="00FF3E9A"/>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uiPriority w:val="99"/>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uiPriority w:val="99"/>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8FEDD-AC2F-49A7-AE25-8B7CF78F8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On other aspects of mode 2 resource allocation</vt:lpstr>
    </vt:vector>
  </TitlesOfParts>
  <Company>Guangdong OPPO Mobile Telecom</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other aspects of mode 2 resource allocation</dc:title>
  <dc:subject>NR-V2X</dc:subject>
  <dc:creator>Kevin.Lin@oppo.com</dc:creator>
  <cp:keywords>RAN1#98bis</cp:keywords>
  <dc:description>Final version for submission</dc:description>
  <cp:lastModifiedBy>Kevin Lin</cp:lastModifiedBy>
  <cp:revision>13</cp:revision>
  <dcterms:created xsi:type="dcterms:W3CDTF">2019-08-09T09:33:00Z</dcterms:created>
  <dcterms:modified xsi:type="dcterms:W3CDTF">2019-10-07T22:23:00Z</dcterms:modified>
  <cp:category>Resource allocation others</cp:category>
</cp:coreProperties>
</file>